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Корректировка программы на период обучения с применением дистанционных образовательных технологий</w:t>
      </w: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  <w:b w:val="1"/>
          <w:bCs w:val="1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Ф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И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О</w:t>
      </w:r>
      <w:r>
        <w:rPr>
          <w:rStyle w:val="Подчеркивание"/>
          <w:rtl w:val="0"/>
          <w:lang w:val="ru-RU"/>
        </w:rPr>
        <w:t xml:space="preserve">. </w:t>
      </w:r>
      <w:r>
        <w:rPr>
          <w:rStyle w:val="Подчеркивание"/>
          <w:rtl w:val="0"/>
          <w:lang w:val="ru-RU"/>
        </w:rPr>
        <w:t>уителя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Шихкамалова Диана Расимовна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Учебный предмет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Физическая культура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Класс</w:t>
      </w:r>
      <w:r>
        <w:rPr>
          <w:rStyle w:val="Подчеркивание"/>
          <w:rtl w:val="0"/>
          <w:lang w:val="ru-RU"/>
        </w:rPr>
        <w:t>:2</w:t>
      </w:r>
      <w:r>
        <w:rPr>
          <w:rStyle w:val="Подчеркивание"/>
          <w:rtl w:val="0"/>
          <w:lang w:val="ru-RU"/>
        </w:rPr>
        <w:t>Б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76"/>
        <w:gridCol w:w="1376"/>
        <w:gridCol w:w="1376"/>
        <w:gridCol w:w="1376"/>
        <w:gridCol w:w="1376"/>
        <w:gridCol w:w="1376"/>
        <w:gridCol w:w="1376"/>
      </w:tblGrid>
      <w:tr>
        <w:tblPrEx>
          <w:shd w:val="clear" w:color="auto" w:fill="bdc0bf"/>
        </w:tblPrEx>
        <w:trPr>
          <w:trHeight w:val="1202" w:hRule="atLeast"/>
          <w:tblHeader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Тема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Форма проведения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Задания с указанием образовательного ресурса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Форма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время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Текущая аттестация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оценивание</w:t>
            </w:r>
          </w:p>
        </w:tc>
      </w:tr>
      <w:tr>
        <w:tblPrEx>
          <w:shd w:val="clear" w:color="auto" w:fill="auto"/>
        </w:tblPrEx>
        <w:trPr>
          <w:trHeight w:val="1682" w:hRule="atLeast"/>
        </w:trPr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:15.04.20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Подвижные игры с элементами легкой атлетики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,1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урок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47</w:t>
            </w:r>
          </w:p>
          <w:p>
            <w:pPr>
              <w:pStyle w:val="Стиль таблицы 2"/>
              <w:bidi w:val="0"/>
            </w:pP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Письменное выполнение заданий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16.04.20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До </w:t>
            </w:r>
            <w:r>
              <w:rPr>
                <w:rFonts w:ascii="Helvetica Neue" w:cs="Arial Unicode MS" w:hAnsi="Helvetica Neue" w:eastAsia="Arial Unicode MS"/>
                <w:rtl w:val="0"/>
              </w:rPr>
              <w:t>20:00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shihkamalova77@gmail.com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:16.04.20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Элементы баскетбола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,2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урок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38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Письменное выполнение заданий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shihkamalova77@gmail.com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:17.04.20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Элементы баскетбола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,2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урок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38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Письменное выполнение заданий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40"/>
          <w:szCs w:val="4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40"/>
          <w:szCs w:val="4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40"/>
          <w:szCs w:val="4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outline w:val="0"/>
          <w:color w:val="1d1d1a"/>
          <w:sz w:val="40"/>
          <w:szCs w:val="4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:</w:t>
      </w:r>
      <w:r>
        <w:rPr>
          <w:rFonts w:ascii="Helvetica" w:hAnsi="Helvetica" w:hint="default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с элементами легкой атлетики</w:t>
      </w:r>
      <w:r>
        <w:rPr>
          <w:rFonts w:ascii="Helvetica" w:hAnsi="Helvetica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</w:t>
      </w:r>
    </w:p>
    <w:p>
      <w:pPr>
        <w:pStyle w:val="По умолчанию"/>
        <w:bidi w:val="0"/>
        <w:ind w:left="0" w:right="0" w:firstLine="0"/>
        <w:jc w:val="left"/>
        <w:rPr>
          <w:rFonts w:ascii="Gurmukhi Sangam MN" w:cs="Gurmukhi Sangam MN" w:hAnsi="Gurmukhi Sangam MN" w:eastAsia="Gurmukhi Sangam MN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Разнообразные подвижные игры являются эффективным средством активного отдыха после умственного труда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хорошо влияют на деятельность сердечно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сосудистой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дыхательной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опорно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двигательной систем организма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поднимают аппетит и способствуют крепкому сну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играют важную роль в воспитании как моральной и волевой устойчивости в действиях и поступках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 и воспитанию коммуникативных умений и сознательной дисциплинированности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одной стороны – умению подчинять свое поведение интересам коллектива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с другой – управлять своими товарищами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Особенно ценно в оздоровительном отношении круглогодичное проведение подвижных игр на свежем воздухе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занимающиеся становятся более закаленными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усиливается приток кислорода в их организм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Подвижные игры — хороший активный отдых после длительной умственной деятельности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поэтому они уместны на школьных переменах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 окончании уроков в группах продлённого дня или дома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после прихода из школы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Задание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Выберите игры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который являются сложными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Варианты ответа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городки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бадминтон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пионербол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ab/>
        <w:t>ловишки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Элементы баскетбола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Основным способом перемещения в баскетболе является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бег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 время игры баскетболист использует разные способы бега – лицом вперёд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спиной вперёд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левым боком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правым боком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змейкой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зигзагом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 дугам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Это не размеренный бег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движение рывками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ускорением и замедлением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добиться преимущества в игре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баскетболист должен уметь делать рывки – внезапно менять темп передвижения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переходить от шага к бегу и наоборот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Слаженные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логичные перемещения помогут быстрее провести атаку и забить мяч в кольцо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 как игрок всегда должен быть готов принять передачу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совершить прыжок или отправить мяч в корзину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у него должна быть особая стойка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из которой удобно перейти к любому из этих действий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Различают два вида стоек баскетболиста – это стойка готовности и стойка игрока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владеющего мячом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принять стойку готовности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нужно расставить ноги на ширину плеч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слегка согнуть их в коленях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Одну ступню нужно немного выдвинуть вперёд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другую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чуть развернуть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Тело надо немного наклонить вперёд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полусогнутые руки расположить на уровне груди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Вес тела должен быть распределён равномерно для устойчивости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Стойка игрока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владеющего мячом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отличается только тем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в руках у баскетболиста находится мяч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процессе игры меняется её темп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игрокам приходится не только правильно бегать по площадке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и правильно ходить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Ходьба осуществляется на слегка согнутых ногах для того чтобы игрок мог совершить рывок или прыжок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перемещений вправо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влево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вперед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назад применяются приставные шаги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Первый шаг делается ногой к месту движения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вторая нога скользит к первой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этом не разрешается подпрыгивать и перекрещивать ноги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быстрых и стремительных передвижений используются прыжки и повороты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4"/>
          <w:szCs w:val="3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4"/>
          <w:szCs w:val="3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Элементы баскетбола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Баскетбол – это одна из самых популярных спортивных игр не только в нашей стране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но и во всем мире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Ловля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передача и ведение мяча – это основные игровые приёмы в баскетболе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помощью этих навыков можно развить координацию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быстроту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силу и ловкость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Основу игры в баскетбол составляют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передачи мяча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ведение мяча и ловля мяча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Правильное выполнение движений обеспечит эффективность и предотвратит возможность получение травмы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Передача мяча – это один из самых важных и наиболее технически сложных элементов </w: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instrText xml:space="preserve"> HYPERLINK "https://dic.academic.ru/dic.nsf/ruwiki/669962/17360"</w:instrText>
      </w:r>
      <w:r>
        <w:rPr>
          <w:rStyle w:val="Hyperlink.0"/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fldChar w:fldCharType="separate" w:fldLock="0"/>
      </w:r>
      <w:r>
        <w:rPr>
          <w:rStyle w:val="Hyperlink.0"/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баскетбола</w:t>
      </w: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Передача мяча в основном осуществляется обеими руками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совершить передачу точно и быстро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передаче мяча руки должны быть согнуты в локтях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Мяч надо держать на уровне груди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Затем надо разогнуть руки от себя и бросить мяч быстрым движением кистей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Необходимо помнить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при передаче мяча надо стараться бросать его на уровне груди партнёра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ему было легче поймать мяч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Локти следует опустить вдоль тела после передачи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Передача мяча может быть с места или в движении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 время ходьбы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бега или в прыжке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).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Чаще всего используют два вида передач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сразу в руки игроку – верхняя передача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или после удара об пол – это нижняя передача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Ловля мяча – технический приём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обеспечивающий уверенное овладение мячом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момент ловли мяч может находиться над головой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на уровне груди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ниже пояса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отскакивать от площадки или катиться по ней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 направлению к партнёру мяч может лететь навстречу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сбоку или сзади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Ловить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или принимать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мяч нужно двумя руками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 время касания мяча руки должны быть вытянуты по направлению к летящему мячу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а в момент ловли мяча руки должны быстро сгибаться в локтях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мячом в руках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ослабления силы удара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Необходимо всегда следить за мячом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Держать мяч в поле зрения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  <w:sz w:val="32"/>
          <w:szCs w:val="32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</w:pPr>
      <w:r>
        <w:rPr>
          <w:rStyle w:val="Подчеркивание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Gurmukhi Sangam M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Подчеркивание">
    <w:name w:val="Подчеркивание"/>
    <w:rPr>
      <w:u w:val="single"/>
      <w:lang w:val="ru-RU"/>
    </w:rPr>
  </w:style>
  <w:style w:type="paragraph" w:styleId="Стиль таблицы 1">
    <w:name w:val="Стиль таблицы 1"/>
    <w:next w:val="Стиль таблицы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